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64244937896729" w:lineRule="auto"/>
        <w:ind w:left="4.382476806640625" w:right="4843.1536865234375" w:hanging="4.382476806640625"/>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i w:val="0"/>
          <w:smallCaps w:val="0"/>
          <w:strike w:val="0"/>
          <w:color w:val="000000"/>
          <w:sz w:val="19.920000076293945"/>
          <w:szCs w:val="19.920000076293945"/>
          <w:u w:val="none"/>
          <w:shd w:fill="auto" w:val="clear"/>
          <w:vertAlign w:val="baseline"/>
          <w:rtl w:val="0"/>
        </w:rPr>
        <w:t xml:space="preserve">Joint Schedule 13 (Cyber Essentials Scheme) </w:t>
      </w: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Crown Copyright 2021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40966796875" w:line="308.39741706848145" w:lineRule="auto"/>
        <w:ind w:left="12.177734375" w:right="2163.17626953125" w:hanging="9.53765869140625"/>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31.920000076293945"/>
          <w:szCs w:val="31.920000076293945"/>
          <w:u w:val="none"/>
          <w:shd w:fill="auto" w:val="clear"/>
          <w:vertAlign w:val="baseline"/>
          <w:rtl w:val="0"/>
        </w:rPr>
        <w:t xml:space="preserve">Joint Schedule 13 (Cyber Essentials Scheme)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Definitions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24853515625" w:line="225.91057777404785" w:lineRule="auto"/>
        <w:ind w:left="993.8034057617188" w:right="296.93603515625" w:hanging="613.9457702636719"/>
        <w:jc w:val="left"/>
        <w:rPr>
          <w:sz w:val="22.079999923706055"/>
          <w:szCs w:val="22.079999923706055"/>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In this Schedule, the following words shall have the following meanings and they  shall supplement Joint Schedule 1 (Definitions): </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24853515625" w:line="225.91057777404785" w:lineRule="auto"/>
        <w:ind w:left="993.8034057617188" w:right="296.93603515625" w:hanging="613.9457702636719"/>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"Cyber Essentials Scheme" </w:t>
        <w:tab/>
        <w:tab/>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Cyber Essentials Scheme developed by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24853515625" w:line="225.91057777404785" w:lineRule="auto"/>
        <w:ind w:left="4320" w:right="296.93603515625" w:firstLine="0"/>
        <w:jc w:val="left"/>
        <w:rPr>
          <w:rFonts w:ascii="Arial" w:cs="Arial" w:eastAsia="Arial" w:hAnsi="Arial"/>
          <w:b w:val="0"/>
          <w:i w:val="0"/>
          <w:smallCaps w:val="0"/>
          <w:strike w:val="0"/>
          <w:color w:val="0000ff"/>
          <w:sz w:val="22.079999923706055"/>
          <w:szCs w:val="22.079999923706055"/>
          <w:u w:val="singl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Government which provides a clear statement of  the basic controls all organisations should  implement to mitigate the risk from common  internet based threats (as may be amended from  time to time). Details of the Cyber EssentialsScheme can be found at: </w:t>
      </w:r>
      <w:r w:rsidDel="00000000" w:rsidR="00000000" w:rsidRPr="00000000">
        <w:rPr>
          <w:rFonts w:ascii="Arial" w:cs="Arial" w:eastAsia="Arial" w:hAnsi="Arial"/>
          <w:b w:val="0"/>
          <w:i w:val="0"/>
          <w:smallCaps w:val="0"/>
          <w:strike w:val="0"/>
          <w:color w:val="0000ff"/>
          <w:sz w:val="22.079999923706055"/>
          <w:szCs w:val="22.079999923706055"/>
          <w:u w:val="single"/>
          <w:shd w:fill="auto" w:val="clear"/>
          <w:vertAlign w:val="baseline"/>
          <w:rtl w:val="0"/>
        </w:rPr>
        <w:t xml:space="preserve">https://www.cyberessentials.ncsc.gov.uk/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96.23046875" w:firstLine="0"/>
        <w:jc w:val="right"/>
        <w:rPr>
          <w:color w:val="0000ff"/>
          <w:sz w:val="22.079999923706055"/>
          <w:szCs w:val="22.079999923706055"/>
          <w:u w:val="single"/>
        </w:rPr>
        <w:sectPr>
          <w:headerReference r:id="rId6" w:type="default"/>
          <w:pgSz w:h="16820" w:w="11900" w:orient="portrait"/>
          <w:pgMar w:bottom="751.6800689697266" w:top="693.599853515625" w:left="1444.8622131347656" w:right="1295.96923828125" w:header="0" w:footer="720"/>
          <w:pgNumType w:start="1"/>
        </w:sect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92626953125" w:line="240"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"Cyber Essentials Basic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Certificate"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726318359375" w:line="240"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"Cyber Essentials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Certificate"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7261962890625" w:line="240"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"Cyber Essential Scheme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Data"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7261962890625" w:line="240"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"Cyber Essentials Plus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Certificate"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7.5262451171875" w:line="240"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What Certification do you need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assessment, verified by an independent  certification body, under the Cyber Essentials  Scheme and is the basic level of assurance;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7109375" w:line="229.2562580108642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Cyber Essentials Basic Certificate or the Cyber  Essentials Plus Certificate to be provided by the  Supplier as set out in the Order Form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210205078125" w:line="229.25597190856934"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sensitive and personal information and other  relevant information as referred to in the Cyber  Essentials Scheme; and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10107421875" w:line="228.80322933197021"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sectPr>
          <w:type w:val="continuous"/>
          <w:pgSz w:h="16820" w:w="11900" w:orient="portrait"/>
          <w:pgMar w:bottom="751.6800689697266" w:top="693.599853515625" w:left="1446.7198181152344" w:right="1289.569091796875" w:header="0" w:footer="720"/>
          <w:cols w:equalWidth="0" w:num="2">
            <w:col w:space="0" w:w="4600"/>
            <w:col w:space="0" w:w="4600"/>
          </w:cols>
        </w:sect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sz w:val="22.079999923706055"/>
          <w:szCs w:val="22.079999923706055"/>
          <w:rtl w:val="0"/>
        </w:rPr>
        <w:t xml:space="preserve">.</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0.22705078125" w:line="229.10091876983643" w:lineRule="auto"/>
        <w:ind w:left="0" w:right="211.230468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sz w:val="22.079999923706055"/>
          <w:szCs w:val="22.079999923706055"/>
          <w:rtl w:val="0"/>
        </w:rPr>
        <w:t xml:space="preserve">2.1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Where the Framework Award Form and/or Order Form requires that the Supplier  provide a Cyber Essentials Plus Certificate prior to Framework Start Date and/or  commencing the provision of Deliverables under the Call-Off Contract including, if  applicable, any Statement of Work, the Supplier shall provide a valid Cyber  Essentials Plus Certificate to CCS and/or the Buyer. Where the Supplier fails to  comply with this Paragraph it shall be prohibited from commencing the provision of  Deliverables under the Call-Off Contract until such time as the Supplier has  evidenced to CCS and/or the Buyer its compliance with this Paragraph 2.1.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3536376953125" w:line="229.7995376586914" w:lineRule="auto"/>
        <w:ind w:left="0" w:right="119.2956542968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2.2 Where the Supplier continues to process data during the Call-Off Contract Period the  Supplier shall deliver to CCS and/or the Buyer evidence of renewal of the Cyber  Essentials Plus Certificate on each anniversary of the first applicable certificate  obtained by the Supplier under Paragraph 2.1.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71124267578125" w:line="228.16954135894775" w:lineRule="auto"/>
        <w:ind w:left="0" w:right="236.04736328125" w:firstLine="0"/>
        <w:jc w:val="left"/>
        <w:rPr>
          <w:sz w:val="22.079999923706055"/>
          <w:szCs w:val="22.079999923706055"/>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71124267578125" w:line="228.16954135894775" w:lineRule="auto"/>
        <w:ind w:left="0" w:right="236.047363281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2.3 In the event that the Supplier fails to comply with Paragraph 2.1 or 2.2, CCS and/or  the Buyer reserves the right to terminate the Call-Off Contract for material Default.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032104492188" w:line="228.09711456298828" w:lineRule="auto"/>
        <w:ind w:left="0" w:right="316.735839843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2.4 The Supplier shall ensure that all Sub-Contracts with Subcontractors who Process  Cyber Essentials Data contain provisions no less onerous on the Subcontractors than those imposed on the Supplier under the Call-Off Contract in respect of the  Cyber Essentials Plus Scheme under Paragraph 2.1 of this Schedule.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22.079999923706055"/>
          <w:szCs w:val="22.079999923706055"/>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2.5 This Schedule shall survive termination or expiry of this Contract and each and any  Call-Off Contract.</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22.079999923706055"/>
          <w:szCs w:val="22.079999923706055"/>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22.079999923706055"/>
          <w:szCs w:val="22.079999923706055"/>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22.079999923706055"/>
          <w:szCs w:val="22.079999923706055"/>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22.079999923706055"/>
          <w:szCs w:val="22.079999923706055"/>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22.079999923706055"/>
          <w:szCs w:val="22.079999923706055"/>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22.079999923706055"/>
          <w:szCs w:val="22.079999923706055"/>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22.079999923706055"/>
          <w:szCs w:val="22.079999923706055"/>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22.079999923706055"/>
          <w:szCs w:val="22.079999923706055"/>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22.079999923706055"/>
          <w:szCs w:val="22.079999923706055"/>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22.079999923706055"/>
          <w:szCs w:val="22.079999923706055"/>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sz w:val="19.920000076293945"/>
          <w:szCs w:val="19.920000076293945"/>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75390625" w:line="228.16956996917725" w:lineRule="auto"/>
        <w:ind w:left="0" w:right="228.505859375" w:firstLine="0"/>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Framework Ref: RM6263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33584594726562" w:line="228.824143409729" w:lineRule="auto"/>
        <w:ind w:left="10.1593017578125" w:right="137.674560546875" w:firstLine="2.589569091796875"/>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Project Version: v1.0 2 Model Version v1.0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i w:val="0"/>
          <w:smallCaps w:val="0"/>
          <w:strike w:val="0"/>
          <w:color w:val="000000"/>
          <w:sz w:val="19.920000076293945"/>
          <w:szCs w:val="19.920000076293945"/>
          <w:u w:val="none"/>
          <w:shd w:fill="auto" w:val="clear"/>
          <w:vertAlign w:val="baseline"/>
          <w:rtl w:val="0"/>
        </w:rPr>
        <w:t xml:space="preserve">Joint Schedule 13 (Cyber Essentials Scheme)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33447265625" w:line="240" w:lineRule="auto"/>
        <w:ind w:left="4.382476806640625" w:right="0" w:firstLine="0"/>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Crown Copyright 2021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33584594726562" w:line="228.824143409729" w:lineRule="auto"/>
        <w:ind w:left="10.1593017578125" w:right="137.674560546875" w:firstLine="2.589569091796875"/>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tl w:val="0"/>
        </w:rPr>
      </w:r>
    </w:p>
    <w:sectPr>
      <w:type w:val="continuous"/>
      <w:pgSz w:h="16820" w:w="11900" w:orient="portrait"/>
      <w:pgMar w:bottom="751.6800689697266" w:top="693.599853515625" w:left="1444.8622131347656" w:right="1295.96923828125" w:header="0" w:footer="720"/>
      <w:cols w:equalWidth="0" w:num="1">
        <w:col w:space="0" w:w="9159.168548583984"/>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